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0A2540"/>
          <w:sz w:val="38"/>
        </w:rPr>
        <w:t>PETTY CASH POLICY</w:t>
      </w:r>
    </w:p>
    <w:p>
      <w:pPr>
        <w:spacing w:after="200"/>
      </w:pPr>
      <w:r>
        <w:rPr>
          <w:b w:val="0"/>
          <w:i w:val="0"/>
          <w:color w:val="5B6675"/>
          <w:sz w:val="18"/>
        </w:rPr>
        <w:t>Wang Runcit  ·  Malaysia  ·  RM</w:t>
      </w:r>
    </w:p>
    <w:p>
      <w:pPr>
        <w:spacing w:after="80"/>
      </w:pPr>
      <w:r>
        <w:rPr>
          <w:b w:val="0"/>
          <w:i w:val="0"/>
          <w:color w:val="0A2540"/>
          <w:sz w:val="20"/>
        </w:rPr>
        <w:t>Business: ______________________________        Effective date: ______________</w:t>
      </w:r>
    </w:p>
    <w:p>
      <w:pPr>
        <w:spacing w:after="280"/>
      </w:pPr>
      <w:r>
        <w:rPr>
          <w:b w:val="0"/>
          <w:i/>
          <w:color w:val="5B6675"/>
          <w:sz w:val="19"/>
        </w:rPr>
        <w:t>This one page tells whoever holds the cash box exactly what the rules are. Fill in the blanks, print it, and keep it with the box.</w:t>
      </w:r>
    </w:p>
    <w:p>
      <w:pPr>
        <w:spacing w:after="60"/>
      </w:pPr>
      <w:r>
        <w:rPr>
          <w:b/>
          <w:i w:val="0"/>
          <w:color w:val="0A2540"/>
          <w:sz w:val="22"/>
        </w:rPr>
        <w:t>1. Float amount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The petty cash float is RM ____________. It does not change without the owner's approval.</w:t>
      </w:r>
    </w:p>
    <w:p>
      <w:pPr>
        <w:spacing w:after="60"/>
      </w:pPr>
      <w:r>
        <w:rPr>
          <w:b/>
          <w:i w:val="0"/>
          <w:color w:val="0A2540"/>
          <w:sz w:val="22"/>
        </w:rPr>
        <w:t>2. Custodian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____________________ holds the box and the key. One person, named. In their absence, ____________________ takes over and both sign a handover count.</w:t>
      </w:r>
    </w:p>
    <w:p>
      <w:pPr>
        <w:spacing w:after="60"/>
      </w:pPr>
      <w:r>
        <w:rPr>
          <w:b/>
          <w:i w:val="0"/>
          <w:color w:val="0A2540"/>
          <w:sz w:val="22"/>
        </w:rPr>
        <w:t>3. What it may be used for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Small, urgent business costs only: parking, tolls, postage and courier, minor stationery, small repairs, refreshments for a business meeting.</w:t>
      </w:r>
    </w:p>
    <w:p>
      <w:pPr>
        <w:spacing w:after="60"/>
      </w:pPr>
      <w:r>
        <w:rPr>
          <w:b/>
          <w:i w:val="0"/>
          <w:color w:val="0A2540"/>
          <w:sz w:val="22"/>
        </w:rPr>
        <w:t>4. What it may NOT be used for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Salaries or wages. Stock or inventory. Supplier invoices. Rent, utilities or insurance. Equipment or furniture. Personal spending of any kind.</w:t>
      </w:r>
    </w:p>
    <w:p>
      <w:pPr>
        <w:spacing w:after="60"/>
      </w:pPr>
      <w:r>
        <w:rPr>
          <w:b/>
          <w:i w:val="0"/>
          <w:color w:val="0A2540"/>
          <w:sz w:val="22"/>
        </w:rPr>
        <w:t>5. Per-transaction limit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No single payment above RM ____________ may come from petty cash. Anything larger goes through the bank.</w:t>
      </w:r>
    </w:p>
    <w:p>
      <w:pPr>
        <w:spacing w:after="60"/>
      </w:pPr>
      <w:r>
        <w:rPr>
          <w:b/>
          <w:i w:val="0"/>
          <w:color w:val="0A2540"/>
          <w:sz w:val="22"/>
        </w:rPr>
        <w:t>6. Receipts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Every payment needs a voucher and a receipt. No receipt, no reimbursement. Where a receipt genuinely cannot be issued, the voucher is annotated and signed by someone other than the claimant.</w:t>
      </w:r>
    </w:p>
    <w:p>
      <w:pPr>
        <w:spacing w:after="60"/>
      </w:pPr>
      <w:r>
        <w:rPr>
          <w:b/>
          <w:i w:val="0"/>
          <w:color w:val="0A2540"/>
          <w:sz w:val="22"/>
        </w:rPr>
        <w:t>7. Approval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Every voucher is approved by ____________________ — never by the person receiving the cash.</w:t>
      </w:r>
    </w:p>
    <w:p>
      <w:pPr>
        <w:spacing w:after="60"/>
      </w:pPr>
      <w:r>
        <w:rPr>
          <w:b/>
          <w:i w:val="0"/>
          <w:color w:val="0A2540"/>
          <w:sz w:val="22"/>
        </w:rPr>
        <w:t>8. Reimbursing your own spending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Staff who pay from their own pocket claim it back on a normal voucher with the receipt attached. Personal money and business money are not to be left mingled.</w:t>
      </w:r>
    </w:p>
    <w:p>
      <w:pPr>
        <w:spacing w:after="60"/>
      </w:pPr>
      <w:r>
        <w:rPr>
          <w:b/>
          <w:i w:val="0"/>
          <w:color w:val="0A2540"/>
          <w:sz w:val="22"/>
        </w:rPr>
        <w:t>9. Counting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The box is counted at least monthly, and may be counted unannounced at any time by ____________________.</w:t>
      </w:r>
    </w:p>
    <w:p>
      <w:pPr>
        <w:spacing w:after="60"/>
      </w:pPr>
      <w:r>
        <w:rPr>
          <w:b/>
          <w:i w:val="0"/>
          <w:color w:val="0A2540"/>
          <w:sz w:val="22"/>
        </w:rPr>
        <w:t>10. Top-up</w:t>
      </w:r>
    </w:p>
    <w:p>
      <w:pPr>
        <w:spacing w:after="220"/>
      </w:pPr>
      <w:r>
        <w:rPr>
          <w:b w:val="0"/>
          <w:i w:val="0"/>
          <w:color w:val="0A2540"/>
          <w:sz w:val="21"/>
        </w:rPr>
        <w:t>The float is restored to its full amount only, by exactly the total of the vouchers presented.</w:t>
      </w:r>
    </w:p>
    <w:p>
      <w:pPr>
        <w:spacing w:after="200"/>
      </w:pPr>
      <w:r>
        <w:rPr>
          <w:b/>
          <w:i w:val="0"/>
          <w:color w:val="0A2540"/>
          <w:sz w:val="22"/>
        </w:rPr>
        <w:t>Signed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color w:val="5B6675"/>
                <w:sz w:val="18"/>
              </w:rPr>
              <w:t>Owner / manager</w:t>
            </w:r>
          </w:p>
        </w:tc>
        <w:tc>
          <w:tcPr>
            <w:tcW w:type="dxa" w:w="5040"/>
          </w:tcPr>
          <w:p>
            <w:r>
              <w:rPr>
                <w:b/>
                <w:color w:val="5B6675"/>
                <w:sz w:val="18"/>
              </w:rPr>
              <w:t>Custodian</w:t>
            </w:r>
          </w:p>
        </w:tc>
      </w:tr>
      <w:tr>
        <w:tc>
          <w:tcPr>
            <w:tcW w:type="dxa" w:w="5040"/>
          </w:tcPr>
          <w:p>
            <w:r>
              <w:rPr>
                <w:sz w:val="20"/>
              </w:rPr>
              <w:br/>
              <w:t>(______________________)   Date: __________</w:t>
            </w:r>
          </w:p>
        </w:tc>
        <w:tc>
          <w:tcPr>
            <w:tcW w:type="dxa" w:w="5040"/>
          </w:tcPr>
          <w:p>
            <w:r>
              <w:rPr>
                <w:sz w:val="20"/>
              </w:rPr>
              <w:br/>
              <w:t>(______________________)   Date: __________</w:t>
            </w:r>
          </w:p>
        </w:tc>
      </w:tr>
    </w:tbl>
    <w:p>
      <w:pPr>
        <w:spacing w:after="120"/>
      </w:pPr>
      <w:r>
        <w:rPr>
          <w:b w:val="0"/>
          <w:i w:val="0"/>
          <w:color w:val="0A2540"/>
          <w:sz w:val="12"/>
        </w:rPr>
      </w:r>
    </w:p>
    <w:p>
      <w:pPr>
        <w:spacing w:after="60"/>
      </w:pPr>
      <w:r>
        <w:rPr>
          <w:b w:val="0"/>
          <w:i w:val="0"/>
          <w:color w:val="B45309"/>
          <w:sz w:val="18"/>
        </w:rPr>
        <w:t>Cash left in the box + receipts held  =  the float.  Check it every month.</w:t>
      </w:r>
    </w:p>
    <w:p>
      <w:pPr>
        <w:spacing w:after="120"/>
      </w:pPr>
      <w:r>
        <w:rPr>
          <w:b w:val="0"/>
          <w:i w:val="0"/>
          <w:color w:val="5B6675"/>
          <w:sz w:val="16"/>
        </w:rPr>
        <w:t>Free template from Niagawan — niagawan.com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